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p>
    <w:p>
      <w:pPr/>
    </w:p>
    <w:p>
      <w:pPr/>
    </w:p>
    <w:p>
      <w:pPr/>
    </w:p>
    <w:p>
      <w:pPr/>
    </w:p>
    <w:p>
      <w:pPr/>
    </w:p>
    <w:p>
      <w:pPr/>
    </w:p>
    <w:p>
      <w:pPr/>
    </w:p>
    <w:p>
      <w:pPr/>
    </w:p>
    <w:p>
      <w:pPr/>
    </w:p>
    <w:p>
      <w:pPr/>
    </w:p>
    <w:p>
      <w:pPr/>
    </w:p>
    <w:p>
      <w:pPr/>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val="en-US" w:eastAsia="zh-CN"/>
        </w:rPr>
        <w:t>小宽镇中心小学校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Pr/>
    </w:p>
    <w:p>
      <w:pPr/>
    </w:p>
    <w:p>
      <w:pPr/>
    </w:p>
    <w:p>
      <w:pPr/>
    </w:p>
    <w:p>
      <w:pPr/>
    </w:p>
    <w:p>
      <w:pPr/>
    </w:p>
    <w:p>
      <w:pPr/>
    </w:p>
    <w:p>
      <w:pPr/>
    </w:p>
    <w:p>
      <w:pPr/>
    </w:p>
    <w:p>
      <w:pPr/>
    </w:p>
    <w:p>
      <w:pPr/>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asciiTheme="majorEastAsia" w:hAnsiTheme="majorEastAsia" w:eastAsiaTheme="majorEastAsia" w:cstheme="majorEastAsia"/>
          <w:sz w:val="32"/>
          <w:u w:val="none"/>
        </w:rPr>
      </w:pPr>
      <w:r>
        <w:rPr>
          <w:rFonts w:hint="eastAsia" w:ascii="仿宋" w:hAnsi="仿宋" w:eastAsia="仿宋"/>
          <w:sz w:val="32"/>
          <w:u w:val="none"/>
          <w:lang w:val="en-US" w:eastAsia="zh-CN"/>
        </w:rPr>
        <w:t xml:space="preserve">    </w:t>
      </w:r>
      <w:r>
        <w:rPr>
          <w:rFonts w:hint="eastAsia" w:asciiTheme="majorEastAsia" w:hAnsiTheme="majorEastAsia" w:eastAsiaTheme="majorEastAsia" w:cstheme="majorEastAsia"/>
          <w:sz w:val="32"/>
          <w:u w:val="none"/>
          <w:lang w:val="en-US" w:eastAsia="zh-CN"/>
        </w:rPr>
        <w:t>贯</w:t>
      </w:r>
      <w:r>
        <w:rPr>
          <w:rFonts w:hint="eastAsia" w:asciiTheme="majorEastAsia" w:hAnsiTheme="majorEastAsia" w:eastAsiaTheme="majorEastAsia" w:cstheme="majorEastAsia"/>
          <w:sz w:val="32"/>
          <w:u w:val="none"/>
        </w:rPr>
        <w:t>彻落实《中华人民共和国义务教育法》，执行国家教有教学标准，开展基础教育工作，对适龄儿童、少年实施素质教有。按照碗定的教育教学内容和课程设置开展并完成面</w:t>
      </w:r>
    </w:p>
    <w:p>
      <w:pPr>
        <w:rPr>
          <w:rFonts w:hint="eastAsia" w:asciiTheme="majorEastAsia" w:hAnsiTheme="majorEastAsia" w:eastAsiaTheme="majorEastAsia" w:cstheme="majorEastAsia"/>
          <w:sz w:val="32"/>
          <w:u w:val="none"/>
        </w:rPr>
      </w:pPr>
      <w:r>
        <w:rPr>
          <w:rFonts w:hint="eastAsia" w:asciiTheme="majorEastAsia" w:hAnsiTheme="majorEastAsia" w:eastAsiaTheme="majorEastAsia" w:cstheme="majorEastAsia"/>
          <w:sz w:val="32"/>
          <w:u w:val="none"/>
        </w:rPr>
        <w:t>简全体学生，符合教育规律和学生身心发展特点的教育教学</w:t>
      </w:r>
    </w:p>
    <w:p>
      <w:pPr>
        <w:rPr>
          <w:rFonts w:hint="eastAsia" w:asciiTheme="majorEastAsia" w:hAnsiTheme="majorEastAsia" w:eastAsiaTheme="majorEastAsia" w:cstheme="majorEastAsia"/>
          <w:sz w:val="32"/>
          <w:u w:val="none"/>
        </w:rPr>
      </w:pPr>
      <w:r>
        <w:rPr>
          <w:rFonts w:hint="eastAsia" w:asciiTheme="majorEastAsia" w:hAnsiTheme="majorEastAsia" w:eastAsiaTheme="majorEastAsia" w:cstheme="majorEastAsia"/>
          <w:sz w:val="32"/>
          <w:u w:val="none"/>
        </w:rPr>
        <w:t>活动，促进学生德、智、体、美等全面发展;培养学生形成良好的学习习惯、行为习惯，爱国、笃学、诚信、友善，成</w:t>
      </w:r>
    </w:p>
    <w:p>
      <w:pPr>
        <w:rPr>
          <w:rFonts w:hint="eastAsia" w:asciiTheme="majorEastAsia" w:hAnsiTheme="majorEastAsia" w:eastAsiaTheme="majorEastAsia" w:cstheme="majorEastAsia"/>
          <w:sz w:val="32"/>
          <w:u w:val="none"/>
        </w:rPr>
      </w:pPr>
      <w:r>
        <w:rPr>
          <w:rFonts w:hint="eastAsia" w:asciiTheme="majorEastAsia" w:hAnsiTheme="majorEastAsia" w:eastAsiaTheme="majorEastAsia" w:cstheme="majorEastAsia"/>
          <w:sz w:val="32"/>
          <w:u w:val="none"/>
        </w:rPr>
        <w:t>为有理想、有道德、有文化、有纪律的的社会主义建设接班</w:t>
      </w:r>
    </w:p>
    <w:p>
      <w:pPr>
        <w:rPr>
          <w:rFonts w:hint="eastAsia" w:asciiTheme="majorEastAsia" w:hAnsiTheme="majorEastAsia" w:eastAsiaTheme="majorEastAsia" w:cstheme="majorEastAsia"/>
          <w:sz w:val="32"/>
          <w:u w:val="none"/>
        </w:rPr>
      </w:pPr>
      <w:r>
        <w:rPr>
          <w:rFonts w:hint="eastAsia" w:asciiTheme="majorEastAsia" w:hAnsiTheme="majorEastAsia" w:eastAsiaTheme="majorEastAsia" w:cstheme="majorEastAsia"/>
          <w:sz w:val="32"/>
          <w:u w:val="none"/>
        </w:rPr>
        <w:t>人;加强管理，建立健全安全制度和应急机制，进行安全教</w:t>
      </w:r>
    </w:p>
    <w:p>
      <w:pPr>
        <w:rPr>
          <w:sz w:val="32"/>
          <w:szCs w:val="32"/>
        </w:rPr>
      </w:pPr>
      <w:r>
        <w:rPr>
          <w:rFonts w:hint="eastAsia" w:asciiTheme="majorEastAsia" w:hAnsiTheme="majorEastAsia" w:eastAsiaTheme="majorEastAsia" w:cstheme="majorEastAsia"/>
          <w:sz w:val="32"/>
          <w:u w:val="none"/>
        </w:rPr>
        <w:t>育，消除安全隐患;维护学生和教职工的合法权益。</w:t>
      </w:r>
      <w:r>
        <w:rPr>
          <w:rStyle w:val="15"/>
          <w:rFonts w:hint="eastAsia" w:asciiTheme="majorEastAsia" w:hAnsiTheme="majorEastAsia" w:eastAsiaTheme="majorEastAsia" w:cstheme="majorEastAsia"/>
          <w:sz w:val="32"/>
          <w:szCs w:val="32"/>
        </w:rPr>
        <w:t>实施小学义务教育，促进基础教育发展</w:t>
      </w:r>
      <w:r>
        <w:rPr>
          <w:rStyle w:val="15"/>
          <w:rFonts w:hint="eastAsia" w:asciiTheme="majorEastAsia" w:hAnsiTheme="majorEastAsia" w:eastAsiaTheme="majorEastAsia" w:cstheme="majorEastAsia"/>
          <w:sz w:val="32"/>
          <w:szCs w:val="32"/>
          <w:lang w:eastAsia="zh-CN"/>
        </w:rPr>
        <w:t>，</w:t>
      </w:r>
      <w:r>
        <w:rPr>
          <w:rStyle w:val="15"/>
          <w:rFonts w:hint="eastAsia" w:asciiTheme="majorEastAsia" w:hAnsiTheme="majorEastAsia" w:eastAsiaTheme="majorEastAsia" w:cstheme="majorEastAsia"/>
          <w:sz w:val="32"/>
          <w:szCs w:val="32"/>
        </w:rPr>
        <w:t>小学学历教育</w:t>
      </w:r>
      <w:r>
        <w:rPr>
          <w:rStyle w:val="15"/>
          <w:rFonts w:hint="eastAsia" w:asciiTheme="majorEastAsia" w:hAnsiTheme="majorEastAsia" w:eastAsiaTheme="majorEastAsia" w:cstheme="majorEastAsia"/>
          <w:sz w:val="32"/>
          <w:szCs w:val="32"/>
          <w:lang w:eastAsia="zh-CN"/>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rPr>
        <w:t>根据上述职责，</w:t>
      </w:r>
      <w:r>
        <w:rPr>
          <w:rFonts w:hint="eastAsia" w:asciiTheme="majorEastAsia" w:hAnsiTheme="majorEastAsia" w:eastAsiaTheme="majorEastAsia" w:cstheme="majorEastAsia"/>
          <w:sz w:val="32"/>
          <w:szCs w:val="30"/>
          <w:lang w:val="en-US" w:eastAsia="zh-CN"/>
        </w:rPr>
        <w:t>梨树县小宽镇中心小学校</w:t>
      </w:r>
      <w:r>
        <w:rPr>
          <w:rFonts w:hint="eastAsia" w:asciiTheme="majorEastAsia" w:hAnsiTheme="majorEastAsia" w:eastAsiaTheme="majorEastAsia" w:cstheme="majorEastAsia"/>
          <w:sz w:val="32"/>
        </w:rPr>
        <w:t>内设</w:t>
      </w:r>
      <w:r>
        <w:rPr>
          <w:rFonts w:hint="eastAsia" w:asciiTheme="majorEastAsia" w:hAnsiTheme="majorEastAsia" w:eastAsiaTheme="majorEastAsia" w:cstheme="majorEastAsia"/>
          <w:sz w:val="32"/>
          <w:szCs w:val="30"/>
        </w:rPr>
        <w:t xml:space="preserve"> </w:t>
      </w:r>
      <w:r>
        <w:rPr>
          <w:rFonts w:hint="eastAsia" w:asciiTheme="majorEastAsia" w:hAnsiTheme="majorEastAsia" w:eastAsiaTheme="majorEastAsia" w:cstheme="majorEastAsia"/>
          <w:sz w:val="32"/>
          <w:szCs w:val="30"/>
          <w:lang w:val="en-US" w:eastAsia="zh-CN"/>
        </w:rPr>
        <w:t>0</w:t>
      </w:r>
      <w:r>
        <w:rPr>
          <w:rFonts w:hint="eastAsia" w:asciiTheme="majorEastAsia" w:hAnsiTheme="majorEastAsia" w:eastAsiaTheme="majorEastAsia" w:cstheme="majorEastAsia"/>
          <w:sz w:val="32"/>
        </w:rPr>
        <w:t>个机构</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1187.06</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0.43</w:t>
      </w:r>
      <w:r>
        <w:rPr>
          <w:rFonts w:hint="eastAsia" w:ascii="宋体"/>
          <w:sz w:val="32"/>
          <w:szCs w:val="32"/>
        </w:rPr>
        <w:t>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1187.06</w:t>
      </w:r>
      <w:r>
        <w:rPr>
          <w:rFonts w:hint="eastAsia" w:ascii="宋体"/>
          <w:sz w:val="32"/>
          <w:szCs w:val="32"/>
        </w:rPr>
        <w:t>万元，其中：本年收入</w:t>
      </w:r>
      <w:r>
        <w:rPr>
          <w:rFonts w:hint="eastAsia" w:ascii="宋体"/>
          <w:sz w:val="32"/>
          <w:szCs w:val="32"/>
          <w:lang w:val="en-US" w:eastAsia="zh-CN"/>
        </w:rPr>
        <w:t>1187.49</w:t>
      </w:r>
      <w:r>
        <w:rPr>
          <w:rFonts w:hint="eastAsia" w:ascii="宋体"/>
          <w:sz w:val="32"/>
          <w:szCs w:val="32"/>
        </w:rPr>
        <w:t xml:space="preserve">万元，占 </w:t>
      </w:r>
      <w:r>
        <w:rPr>
          <w:rFonts w:hint="eastAsia" w:ascii="宋体"/>
          <w:sz w:val="32"/>
          <w:szCs w:val="32"/>
          <w:lang w:val="en-US" w:eastAsia="zh-CN"/>
        </w:rPr>
        <w:t>99.96</w:t>
      </w:r>
      <w:r>
        <w:rPr>
          <w:rFonts w:hint="eastAsia" w:ascii="宋体"/>
          <w:sz w:val="32"/>
          <w:szCs w:val="32"/>
        </w:rPr>
        <w:t>%。本年收入中，一般公共预算拨款收入</w:t>
      </w:r>
      <w:r>
        <w:rPr>
          <w:rFonts w:hint="eastAsia" w:ascii="宋体"/>
          <w:sz w:val="32"/>
          <w:szCs w:val="32"/>
          <w:lang w:val="en-US" w:eastAsia="zh-CN"/>
        </w:rPr>
        <w:t>1187.49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1187.06</w:t>
      </w:r>
      <w:r>
        <w:rPr>
          <w:rFonts w:hint="eastAsia" w:ascii="宋体"/>
          <w:sz w:val="32"/>
          <w:szCs w:val="32"/>
        </w:rPr>
        <w:t>万元，其中：基本支出</w:t>
      </w:r>
      <w:r>
        <w:rPr>
          <w:rFonts w:hint="eastAsia" w:ascii="宋体"/>
          <w:sz w:val="32"/>
          <w:szCs w:val="32"/>
          <w:lang w:val="en-US" w:eastAsia="zh-CN"/>
        </w:rPr>
        <w:t>1187.06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     万元，占    %。基本支出中，人员经费</w:t>
      </w:r>
      <w:r>
        <w:rPr>
          <w:rFonts w:hint="eastAsia" w:ascii="宋体"/>
          <w:sz w:val="32"/>
          <w:szCs w:val="32"/>
          <w:lang w:val="en-US" w:eastAsia="zh-CN"/>
        </w:rPr>
        <w:t>1187.06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1187.06</w:t>
      </w:r>
      <w:r>
        <w:rPr>
          <w:rFonts w:hint="eastAsia" w:ascii="宋体"/>
          <w:sz w:val="32"/>
          <w:szCs w:val="32"/>
        </w:rPr>
        <w:t>万元，其中：一般公共预算拨款</w:t>
      </w:r>
      <w:r>
        <w:rPr>
          <w:rFonts w:hint="eastAsia" w:ascii="宋体"/>
          <w:sz w:val="32"/>
          <w:szCs w:val="32"/>
          <w:lang w:val="en-US" w:eastAsia="zh-CN"/>
        </w:rPr>
        <w:t>1187.06</w:t>
      </w:r>
      <w:r>
        <w:rPr>
          <w:rFonts w:hint="eastAsia" w:ascii="宋体"/>
          <w:sz w:val="32"/>
          <w:szCs w:val="32"/>
        </w:rPr>
        <w:t>万元。支出包括：</w:t>
      </w:r>
      <w:r>
        <w:rPr>
          <w:rFonts w:hint="eastAsia" w:ascii="宋体"/>
          <w:sz w:val="32"/>
          <w:szCs w:val="32"/>
          <w:lang w:val="en-US" w:eastAsia="zh-CN"/>
        </w:rPr>
        <w:t>教育支出840.63万元；社会保障和就业支出159.75万元；卫生健康支出38.54万元；住房保障支出148.14万元。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1187.06</w:t>
      </w:r>
      <w:r>
        <w:rPr>
          <w:rFonts w:hint="eastAsia" w:ascii="宋体"/>
          <w:sz w:val="32"/>
          <w:szCs w:val="32"/>
        </w:rPr>
        <w:t xml:space="preserve">万元，其中：基本支出 </w:t>
      </w:r>
      <w:r>
        <w:rPr>
          <w:rFonts w:hint="eastAsia" w:ascii="宋体"/>
          <w:sz w:val="32"/>
          <w:szCs w:val="32"/>
          <w:lang w:val="en-US" w:eastAsia="zh-CN"/>
        </w:rPr>
        <w:t>1187.06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    万元，占   %。基本支出中，人员经费</w:t>
      </w:r>
      <w:r>
        <w:rPr>
          <w:rFonts w:hint="eastAsia" w:ascii="宋体"/>
          <w:sz w:val="32"/>
          <w:szCs w:val="32"/>
          <w:lang w:val="en-US" w:eastAsia="zh-CN"/>
        </w:rPr>
        <w:t>1187.06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     万元，占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1187.06</w:t>
      </w:r>
      <w:r>
        <w:rPr>
          <w:rFonts w:hint="eastAsia" w:ascii="宋体"/>
          <w:sz w:val="32"/>
          <w:szCs w:val="32"/>
        </w:rPr>
        <w:t>万元，其中：人员经费</w:t>
      </w:r>
      <w:r>
        <w:rPr>
          <w:rFonts w:hint="eastAsia" w:ascii="宋体"/>
          <w:sz w:val="32"/>
          <w:szCs w:val="32"/>
          <w:lang w:val="en-US" w:eastAsia="zh-CN"/>
        </w:rPr>
        <w:t>1187.06</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 xml:space="preserve">             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710"/>
        </w:tabs>
        <w:rPr>
          <w:rFonts w:ascii="宋体"/>
          <w:sz w:val="32"/>
          <w:szCs w:val="32"/>
          <w:lang w:val="en-US"/>
        </w:rPr>
      </w:pPr>
      <w:bookmarkStart w:id="0" w:name="_GoBack"/>
      <w:bookmarkEnd w:id="0"/>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A0000287" w:usb1="28C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script"/>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4E300ABB"/>
    <w:rsid w:val="7D187AA9"/>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link w:val="7"/>
    <w:unhideWhenUsed/>
    <w:qFormat/>
    <w:uiPriority w:val="1"/>
    <w:rPr>
      <w:rFonts w:eastAsia="宋体"/>
      <w:sz w:val="21"/>
      <w:szCs w:val="20"/>
    </w:rPr>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 Char"/>
    <w:basedOn w:val="1"/>
    <w:link w:val="6"/>
    <w:qFormat/>
    <w:uiPriority w:val="0"/>
    <w:pPr>
      <w:widowControl/>
      <w:spacing w:after="160" w:line="240" w:lineRule="exact"/>
      <w:jc w:val="left"/>
    </w:pPr>
    <w:rPr>
      <w:rFonts w:eastAsia="宋体"/>
      <w:sz w:val="21"/>
      <w:szCs w:val="20"/>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6"/>
    <w:link w:val="5"/>
    <w:qFormat/>
    <w:uiPriority w:val="99"/>
    <w:rPr>
      <w:rFonts w:cs="Times New Roman"/>
      <w:sz w:val="18"/>
      <w:szCs w:val="18"/>
    </w:rPr>
  </w:style>
  <w:style w:type="character" w:customStyle="1" w:styleId="12">
    <w:name w:val="页脚 Char Char"/>
    <w:basedOn w:val="6"/>
    <w:link w:val="4"/>
    <w:qFormat/>
    <w:uiPriority w:val="99"/>
    <w:rPr>
      <w:rFonts w:cs="Times New Roman"/>
      <w:sz w:val="18"/>
      <w:szCs w:val="18"/>
    </w:rPr>
  </w:style>
  <w:style w:type="character" w:customStyle="1" w:styleId="13">
    <w:name w:val="日期 Char Char"/>
    <w:basedOn w:val="6"/>
    <w:link w:val="3"/>
    <w:qFormat/>
    <w:uiPriority w:val="99"/>
    <w:rPr>
      <w:rFonts w:cs="Times New Roman"/>
    </w:rPr>
  </w:style>
  <w:style w:type="character" w:customStyle="1" w:styleId="14">
    <w:name w:val="标题 5 Char Char"/>
    <w:basedOn w:val="6"/>
    <w:link w:val="2"/>
    <w:qFormat/>
    <w:uiPriority w:val="9"/>
    <w:rPr>
      <w:rFonts w:ascii="宋体" w:hAnsi="宋体" w:cs="宋体"/>
      <w:b/>
      <w:bCs/>
    </w:rPr>
  </w:style>
  <w:style w:type="character" w:customStyle="1" w:styleId="15">
    <w:name w:val="18"/>
    <w:basedOn w:val="6"/>
    <w:qFormat/>
    <w:uiPriority w:val="0"/>
    <w:rPr>
      <w:rFonts w:hint="default" w:ascii="Times New Roman" w:eastAsia="楷体_GB2312" w:cs="楷体_GB231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2022-09-09T03:06:23Z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